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宋体" w:cs="Times New Roman"/>
          <w:i w:val="0"/>
          <w:caps w:val="0"/>
          <w:color w:val="333333"/>
          <w:spacing w:val="0"/>
          <w:sz w:val="22"/>
          <w:szCs w:val="22"/>
          <w:u w:val="none"/>
          <w:shd w:val="clear" w:fill="FFFFFF"/>
          <w:lang w:val="en-US" w:eastAsia="zh-CN"/>
        </w:rPr>
      </w:pPr>
      <w:r>
        <w:rPr>
          <w:rFonts w:hint="default" w:eastAsiaTheme="minorEastAsia"/>
          <w:lang w:val="en-US" w:eastAsia="zh-CN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/>
          <w:lang w:val="en-US" w:eastAsia="zh-CN"/>
        </w:rPr>
        <w:instrText xml:space="preserve">ADDIN CNKISM.UserStyle</w:instrText>
      </w:r>
      <w:r>
        <w:rPr>
          <w:rFonts w:hint="default" w:eastAsiaTheme="minorEastAsia"/>
          <w:lang w:val="en-US" w:eastAsia="zh-CN"/>
        </w:rPr>
        <w:fldChar w:fldCharType="separate"/>
      </w:r>
      <w:r>
        <w:rPr>
          <w:rFonts w:hint="default" w:eastAsiaTheme="minorEastAsia"/>
          <w:lang w:val="en-US" w:eastAsia="zh-CN"/>
        </w:rPr>
        <w:fldChar w:fldCharType="end"/>
      </w:r>
    </w:p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外籍教师住宿物品清单交接表</w:t>
      </w:r>
    </w:p>
    <w:p>
      <w:pPr>
        <w:jc w:val="center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 xml:space="preserve">Foreign </w:t>
      </w: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>T</w:t>
      </w: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 xml:space="preserve">eacher </w:t>
      </w: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>A</w:t>
      </w: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 xml:space="preserve">ccommodation </w:t>
      </w: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>I</w:t>
      </w: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 xml:space="preserve">tem </w:t>
      </w: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>L</w:t>
      </w: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 xml:space="preserve">ist </w:t>
      </w: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>H</w:t>
      </w: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 xml:space="preserve">andover </w:t>
      </w: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>F</w:t>
      </w: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 xml:space="preserve">orm </w:t>
      </w:r>
    </w:p>
    <w:tbl>
      <w:tblPr>
        <w:tblStyle w:val="5"/>
        <w:tblpPr w:leftFromText="180" w:rightFromText="180" w:vertAnchor="text" w:horzAnchor="page" w:tblpX="1797" w:tblpY="614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3111"/>
        <w:gridCol w:w="1510"/>
        <w:gridCol w:w="1650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683" w:type="pct"/>
            <w:noWrap w:val="0"/>
            <w:vAlign w:val="top"/>
          </w:tcPr>
          <w:p>
            <w:pPr>
              <w:pStyle w:val="7"/>
              <w:tabs>
                <w:tab w:val="left" w:pos="877"/>
              </w:tabs>
              <w:spacing w:line="360" w:lineRule="auto"/>
              <w:ind w:left="0" w:leftChars="0" w:firstLine="0" w:firstLineChars="0"/>
              <w:jc w:val="left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825" w:type="pct"/>
            <w:noWrap w:val="0"/>
            <w:vAlign w:val="top"/>
          </w:tcPr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物品名称</w:t>
            </w:r>
          </w:p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Items</w:t>
            </w:r>
          </w:p>
        </w:tc>
        <w:tc>
          <w:tcPr>
            <w:tcW w:w="886" w:type="pct"/>
            <w:noWrap w:val="0"/>
            <w:vAlign w:val="top"/>
          </w:tcPr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入住时</w:t>
            </w:r>
          </w:p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Check-in time</w:t>
            </w:r>
          </w:p>
        </w:tc>
        <w:tc>
          <w:tcPr>
            <w:tcW w:w="968" w:type="pct"/>
            <w:noWrap w:val="0"/>
            <w:vAlign w:val="top"/>
          </w:tcPr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退宿时</w:t>
            </w:r>
          </w:p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Check-out time</w:t>
            </w:r>
          </w:p>
        </w:tc>
        <w:tc>
          <w:tcPr>
            <w:tcW w:w="636" w:type="pct"/>
            <w:noWrap w:val="0"/>
            <w:vAlign w:val="top"/>
          </w:tcPr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Remarks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683" w:type="pct"/>
            <w:vMerge w:val="restart"/>
            <w:noWrap w:val="0"/>
            <w:textDirection w:val="tbLrV"/>
            <w:vAlign w:val="top"/>
          </w:tcPr>
          <w:p>
            <w:pPr>
              <w:pStyle w:val="7"/>
              <w:numPr>
                <w:ilvl w:val="0"/>
                <w:numId w:val="0"/>
              </w:numPr>
              <w:spacing w:line="360" w:lineRule="auto"/>
              <w:ind w:left="113" w:right="113" w:firstLine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b/>
                <w:sz w:val="40"/>
                <w:szCs w:val="40"/>
                <w:vertAlign w:val="baseline"/>
                <w:lang w:val="en-US" w:eastAsia="zh-CN"/>
              </w:rPr>
              <w:t>电器产品</w:t>
            </w:r>
          </w:p>
          <w:p>
            <w:pPr>
              <w:pStyle w:val="7"/>
              <w:tabs>
                <w:tab w:val="left" w:pos="877"/>
              </w:tabs>
              <w:spacing w:line="360" w:lineRule="auto"/>
              <w:ind w:left="113" w:leftChars="0" w:right="113" w:firstLine="0" w:firstLineChars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E</w:t>
            </w:r>
            <w:r>
              <w:rPr>
                <w:rFonts w:hint="eastAsia"/>
                <w:sz w:val="24"/>
                <w:szCs w:val="24"/>
              </w:rPr>
              <w:t xml:space="preserve">lectrical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A</w:t>
            </w:r>
            <w:r>
              <w:rPr>
                <w:rFonts w:hint="eastAsia"/>
                <w:sz w:val="24"/>
                <w:szCs w:val="24"/>
              </w:rPr>
              <w:t>ppliances</w:t>
            </w:r>
          </w:p>
          <w:p>
            <w:pPr>
              <w:pStyle w:val="7"/>
              <w:tabs>
                <w:tab w:val="left" w:pos="877"/>
              </w:tabs>
              <w:spacing w:line="360" w:lineRule="auto"/>
              <w:ind w:left="113" w:leftChars="0" w:right="113" w:firstLine="0" w:firstLineChars="0"/>
              <w:jc w:val="left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825" w:type="pct"/>
            <w:noWrap w:val="0"/>
            <w:vAlign w:val="top"/>
          </w:tcPr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eastAsia"/>
                <w:b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空调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</w:rPr>
              <w:t>air conditioning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86" w:type="pct"/>
            <w:noWrap w:val="0"/>
            <w:vAlign w:val="top"/>
          </w:tcPr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68" w:type="pct"/>
            <w:noWrap w:val="0"/>
            <w:vAlign w:val="top"/>
          </w:tcPr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36" w:type="pct"/>
            <w:noWrap w:val="0"/>
            <w:vAlign w:val="top"/>
          </w:tcPr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3" w:type="pct"/>
            <w:vMerge w:val="continue"/>
            <w:noWrap w:val="0"/>
            <w:vAlign w:val="top"/>
          </w:tcPr>
          <w:p>
            <w:pPr>
              <w:pStyle w:val="7"/>
              <w:spacing w:line="360" w:lineRule="auto"/>
              <w:jc w:val="center"/>
              <w:rPr>
                <w:rFonts w:hint="eastAsia"/>
                <w:b/>
                <w:sz w:val="44"/>
                <w:szCs w:val="44"/>
                <w:vertAlign w:val="baseline"/>
              </w:rPr>
            </w:pPr>
          </w:p>
        </w:tc>
        <w:tc>
          <w:tcPr>
            <w:tcW w:w="1825" w:type="pct"/>
            <w:noWrap w:val="0"/>
            <w:vAlign w:val="top"/>
          </w:tcPr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eastAsia"/>
                <w:b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空调遥控器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</w:rPr>
              <w:t>air conditioner remote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control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86" w:type="pct"/>
            <w:noWrap w:val="0"/>
            <w:vAlign w:val="top"/>
          </w:tcPr>
          <w:p>
            <w:pPr>
              <w:pStyle w:val="7"/>
              <w:spacing w:line="360" w:lineRule="auto"/>
              <w:ind w:left="720" w:leftChars="0" w:hanging="720" w:hangingChars="300"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68" w:type="pct"/>
            <w:noWrap w:val="0"/>
            <w:vAlign w:val="top"/>
          </w:tcPr>
          <w:p>
            <w:pPr>
              <w:pStyle w:val="7"/>
              <w:spacing w:line="360" w:lineRule="auto"/>
              <w:ind w:left="720" w:leftChars="0" w:hanging="720" w:hangingChars="300"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36" w:type="pct"/>
            <w:noWrap w:val="0"/>
            <w:vAlign w:val="top"/>
          </w:tcPr>
          <w:p>
            <w:pPr>
              <w:pStyle w:val="7"/>
              <w:spacing w:line="360" w:lineRule="auto"/>
              <w:ind w:left="720" w:leftChars="0" w:hanging="720" w:hangingChars="300"/>
              <w:jc w:val="both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3" w:type="pct"/>
            <w:vMerge w:val="continue"/>
            <w:noWrap w:val="0"/>
            <w:vAlign w:val="top"/>
          </w:tcPr>
          <w:p>
            <w:pPr>
              <w:pStyle w:val="7"/>
              <w:spacing w:line="360" w:lineRule="auto"/>
              <w:jc w:val="center"/>
              <w:rPr>
                <w:rFonts w:hint="eastAsia"/>
                <w:b/>
                <w:sz w:val="44"/>
                <w:szCs w:val="44"/>
                <w:vertAlign w:val="baseline"/>
              </w:rPr>
            </w:pPr>
          </w:p>
        </w:tc>
        <w:tc>
          <w:tcPr>
            <w:tcW w:w="1825" w:type="pct"/>
            <w:noWrap w:val="0"/>
            <w:vAlign w:val="top"/>
          </w:tcPr>
          <w:p>
            <w:pPr>
              <w:pStyle w:val="7"/>
              <w:spacing w:line="360" w:lineRule="auto"/>
              <w:ind w:left="720" w:leftChars="0" w:hanging="720" w:hangingChars="300"/>
              <w:jc w:val="both"/>
              <w:rPr>
                <w:rFonts w:hint="eastAsia" w:eastAsia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电视 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television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86" w:type="pct"/>
            <w:noWrap w:val="0"/>
            <w:vAlign w:val="top"/>
          </w:tcPr>
          <w:p>
            <w:pPr>
              <w:pStyle w:val="7"/>
              <w:spacing w:line="360" w:lineRule="auto"/>
              <w:ind w:left="720" w:leftChars="0" w:hanging="720" w:hangingChars="300"/>
              <w:jc w:val="both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68" w:type="pct"/>
            <w:noWrap w:val="0"/>
            <w:vAlign w:val="top"/>
          </w:tcPr>
          <w:p>
            <w:pPr>
              <w:pStyle w:val="7"/>
              <w:spacing w:line="360" w:lineRule="auto"/>
              <w:ind w:left="720" w:leftChars="0" w:hanging="720" w:hangingChars="300"/>
              <w:jc w:val="both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36" w:type="pct"/>
            <w:noWrap w:val="0"/>
            <w:vAlign w:val="top"/>
          </w:tcPr>
          <w:p>
            <w:pPr>
              <w:pStyle w:val="7"/>
              <w:spacing w:line="360" w:lineRule="auto"/>
              <w:ind w:left="720" w:leftChars="0" w:hanging="720" w:hangingChars="300"/>
              <w:jc w:val="both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pct"/>
            <w:vMerge w:val="continue"/>
            <w:noWrap w:val="0"/>
            <w:vAlign w:val="top"/>
          </w:tcPr>
          <w:p>
            <w:pPr>
              <w:pStyle w:val="7"/>
              <w:spacing w:line="360" w:lineRule="auto"/>
              <w:jc w:val="center"/>
              <w:rPr>
                <w:rFonts w:hint="eastAsia"/>
                <w:b/>
                <w:sz w:val="44"/>
                <w:szCs w:val="44"/>
                <w:vertAlign w:val="baseline"/>
              </w:rPr>
            </w:pPr>
          </w:p>
        </w:tc>
        <w:tc>
          <w:tcPr>
            <w:tcW w:w="1825" w:type="pct"/>
            <w:noWrap w:val="0"/>
            <w:vAlign w:val="top"/>
          </w:tcPr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eastAsia"/>
                <w:b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电冰箱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r</w:t>
            </w:r>
            <w:r>
              <w:rPr>
                <w:rFonts w:hint="eastAsia"/>
                <w:sz w:val="24"/>
                <w:szCs w:val="24"/>
              </w:rPr>
              <w:t>efrigerator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86" w:type="pct"/>
            <w:noWrap w:val="0"/>
            <w:vAlign w:val="top"/>
          </w:tcPr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68" w:type="pct"/>
            <w:noWrap w:val="0"/>
            <w:vAlign w:val="top"/>
          </w:tcPr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36" w:type="pct"/>
            <w:noWrap w:val="0"/>
            <w:vAlign w:val="top"/>
          </w:tcPr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pct"/>
            <w:vMerge w:val="continue"/>
            <w:noWrap w:val="0"/>
            <w:vAlign w:val="top"/>
          </w:tcPr>
          <w:p>
            <w:pPr>
              <w:pStyle w:val="7"/>
              <w:spacing w:line="360" w:lineRule="auto"/>
              <w:jc w:val="center"/>
              <w:rPr>
                <w:rFonts w:hint="eastAsia"/>
                <w:b/>
                <w:sz w:val="44"/>
                <w:szCs w:val="44"/>
                <w:vertAlign w:val="baseline"/>
              </w:rPr>
            </w:pPr>
          </w:p>
        </w:tc>
        <w:tc>
          <w:tcPr>
            <w:tcW w:w="1825" w:type="pct"/>
            <w:noWrap w:val="0"/>
            <w:vAlign w:val="top"/>
          </w:tcPr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eastAsia"/>
                <w:b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洗衣机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</w:rPr>
              <w:t>washing machine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86" w:type="pct"/>
            <w:noWrap w:val="0"/>
            <w:vAlign w:val="top"/>
          </w:tcPr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68" w:type="pct"/>
            <w:noWrap w:val="0"/>
            <w:vAlign w:val="top"/>
          </w:tcPr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36" w:type="pct"/>
            <w:noWrap w:val="0"/>
            <w:vAlign w:val="top"/>
          </w:tcPr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pct"/>
            <w:vMerge w:val="continue"/>
            <w:noWrap w:val="0"/>
            <w:vAlign w:val="top"/>
          </w:tcPr>
          <w:p>
            <w:pPr>
              <w:pStyle w:val="7"/>
              <w:spacing w:line="360" w:lineRule="auto"/>
              <w:jc w:val="center"/>
              <w:rPr>
                <w:rFonts w:hint="eastAsia"/>
                <w:b/>
                <w:sz w:val="44"/>
                <w:szCs w:val="44"/>
                <w:vertAlign w:val="baseline"/>
              </w:rPr>
            </w:pPr>
          </w:p>
        </w:tc>
        <w:tc>
          <w:tcPr>
            <w:tcW w:w="1825" w:type="pct"/>
            <w:noWrap w:val="0"/>
            <w:vAlign w:val="top"/>
          </w:tcPr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eastAsia"/>
                <w:b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电磁炉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</w:rPr>
              <w:t>induction cooker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86" w:type="pct"/>
            <w:noWrap w:val="0"/>
            <w:vAlign w:val="top"/>
          </w:tcPr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68" w:type="pct"/>
            <w:noWrap w:val="0"/>
            <w:vAlign w:val="top"/>
          </w:tcPr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36" w:type="pct"/>
            <w:noWrap w:val="0"/>
            <w:vAlign w:val="top"/>
          </w:tcPr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pct"/>
            <w:vMerge w:val="continue"/>
            <w:noWrap w:val="0"/>
            <w:vAlign w:val="top"/>
          </w:tcPr>
          <w:p>
            <w:pPr>
              <w:pStyle w:val="7"/>
              <w:spacing w:line="360" w:lineRule="auto"/>
              <w:jc w:val="center"/>
              <w:rPr>
                <w:rFonts w:hint="eastAsia"/>
                <w:b/>
                <w:sz w:val="44"/>
                <w:szCs w:val="44"/>
                <w:vertAlign w:val="baseline"/>
              </w:rPr>
            </w:pPr>
          </w:p>
        </w:tc>
        <w:tc>
          <w:tcPr>
            <w:tcW w:w="1825" w:type="pct"/>
            <w:noWrap w:val="0"/>
            <w:vAlign w:val="top"/>
          </w:tcPr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eastAsia"/>
                <w:b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微波炉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</w:rPr>
              <w:t>microwave oven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86" w:type="pct"/>
            <w:noWrap w:val="0"/>
            <w:vAlign w:val="top"/>
          </w:tcPr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68" w:type="pct"/>
            <w:noWrap w:val="0"/>
            <w:vAlign w:val="top"/>
          </w:tcPr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36" w:type="pct"/>
            <w:noWrap w:val="0"/>
            <w:vAlign w:val="top"/>
          </w:tcPr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pct"/>
            <w:vMerge w:val="continue"/>
            <w:noWrap w:val="0"/>
            <w:vAlign w:val="top"/>
          </w:tcPr>
          <w:p>
            <w:pPr>
              <w:pStyle w:val="7"/>
              <w:spacing w:line="360" w:lineRule="auto"/>
              <w:jc w:val="center"/>
              <w:rPr>
                <w:rFonts w:hint="eastAsia"/>
                <w:b/>
                <w:sz w:val="44"/>
                <w:szCs w:val="44"/>
                <w:vertAlign w:val="baseline"/>
              </w:rPr>
            </w:pPr>
          </w:p>
        </w:tc>
        <w:tc>
          <w:tcPr>
            <w:tcW w:w="1825" w:type="pct"/>
            <w:noWrap w:val="0"/>
            <w:vAlign w:val="top"/>
          </w:tcPr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eastAsia"/>
                <w:b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电饭煲</w:t>
            </w:r>
            <w:r>
              <w:rPr>
                <w:rFonts w:hint="eastAsia"/>
                <w:sz w:val="22"/>
                <w:szCs w:val="22"/>
                <w:lang w:eastAsia="zh-CN"/>
              </w:rPr>
              <w:t>（</w:t>
            </w:r>
            <w:r>
              <w:rPr>
                <w:rFonts w:hint="eastAsia"/>
                <w:sz w:val="22"/>
                <w:szCs w:val="22"/>
              </w:rPr>
              <w:t>electric rice cooker</w:t>
            </w:r>
            <w:r>
              <w:rPr>
                <w:rFonts w:hint="eastAsia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886" w:type="pct"/>
            <w:noWrap w:val="0"/>
            <w:vAlign w:val="top"/>
          </w:tcPr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68" w:type="pct"/>
            <w:noWrap w:val="0"/>
            <w:vAlign w:val="top"/>
          </w:tcPr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36" w:type="pct"/>
            <w:noWrap w:val="0"/>
            <w:vAlign w:val="top"/>
          </w:tcPr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pct"/>
            <w:vMerge w:val="continue"/>
            <w:noWrap w:val="0"/>
            <w:vAlign w:val="top"/>
          </w:tcPr>
          <w:p>
            <w:pPr>
              <w:pStyle w:val="7"/>
              <w:spacing w:line="360" w:lineRule="auto"/>
              <w:jc w:val="center"/>
              <w:rPr>
                <w:rFonts w:hint="eastAsia"/>
                <w:b/>
                <w:sz w:val="44"/>
                <w:szCs w:val="44"/>
                <w:vertAlign w:val="baseline"/>
              </w:rPr>
            </w:pPr>
          </w:p>
        </w:tc>
        <w:tc>
          <w:tcPr>
            <w:tcW w:w="1825" w:type="pct"/>
            <w:noWrap w:val="0"/>
            <w:vAlign w:val="top"/>
          </w:tcPr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eastAsia"/>
                <w:b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热水器</w:t>
            </w:r>
            <w:r>
              <w:rPr>
                <w:rFonts w:hint="eastAsia"/>
                <w:sz w:val="24"/>
                <w:szCs w:val="24"/>
                <w:lang w:eastAsia="zh-CN"/>
              </w:rPr>
              <w:t>（water heater）</w:t>
            </w:r>
          </w:p>
        </w:tc>
        <w:tc>
          <w:tcPr>
            <w:tcW w:w="886" w:type="pct"/>
            <w:noWrap w:val="0"/>
            <w:vAlign w:val="top"/>
          </w:tcPr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68" w:type="pct"/>
            <w:noWrap w:val="0"/>
            <w:vAlign w:val="top"/>
          </w:tcPr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36" w:type="pct"/>
            <w:noWrap w:val="0"/>
            <w:vAlign w:val="top"/>
          </w:tcPr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pct"/>
            <w:vMerge w:val="continue"/>
            <w:noWrap w:val="0"/>
            <w:vAlign w:val="top"/>
          </w:tcPr>
          <w:p>
            <w:pPr>
              <w:pStyle w:val="7"/>
              <w:spacing w:line="360" w:lineRule="auto"/>
              <w:jc w:val="center"/>
              <w:rPr>
                <w:rFonts w:hint="eastAsia"/>
                <w:b/>
                <w:sz w:val="44"/>
                <w:szCs w:val="44"/>
                <w:vertAlign w:val="baseline"/>
              </w:rPr>
            </w:pPr>
          </w:p>
        </w:tc>
        <w:tc>
          <w:tcPr>
            <w:tcW w:w="1825" w:type="pct"/>
            <w:noWrap w:val="0"/>
            <w:vAlign w:val="top"/>
          </w:tcPr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eastAsia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电水壶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electric kettle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86" w:type="pct"/>
            <w:noWrap w:val="0"/>
            <w:vAlign w:val="top"/>
          </w:tcPr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968" w:type="pct"/>
            <w:noWrap w:val="0"/>
            <w:vAlign w:val="top"/>
          </w:tcPr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636" w:type="pct"/>
            <w:noWrap w:val="0"/>
            <w:vAlign w:val="top"/>
          </w:tcPr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pct"/>
            <w:vMerge w:val="continue"/>
            <w:noWrap w:val="0"/>
            <w:vAlign w:val="top"/>
          </w:tcPr>
          <w:p>
            <w:pPr>
              <w:pStyle w:val="7"/>
              <w:spacing w:line="360" w:lineRule="auto"/>
              <w:jc w:val="center"/>
              <w:rPr>
                <w:rFonts w:hint="eastAsia"/>
                <w:b/>
                <w:sz w:val="44"/>
                <w:szCs w:val="44"/>
                <w:vertAlign w:val="baseline"/>
              </w:rPr>
            </w:pPr>
          </w:p>
        </w:tc>
        <w:tc>
          <w:tcPr>
            <w:tcW w:w="1825" w:type="pct"/>
            <w:noWrap w:val="0"/>
            <w:vAlign w:val="top"/>
          </w:tcPr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电脑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computer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86" w:type="pct"/>
            <w:noWrap w:val="0"/>
            <w:vAlign w:val="top"/>
          </w:tcPr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968" w:type="pct"/>
            <w:noWrap w:val="0"/>
            <w:vAlign w:val="top"/>
          </w:tcPr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636" w:type="pct"/>
            <w:noWrap w:val="0"/>
            <w:vAlign w:val="top"/>
          </w:tcPr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pct"/>
            <w:vMerge w:val="continue"/>
            <w:noWrap w:val="0"/>
            <w:vAlign w:val="top"/>
          </w:tcPr>
          <w:p>
            <w:pPr>
              <w:pStyle w:val="7"/>
              <w:spacing w:line="360" w:lineRule="auto"/>
              <w:jc w:val="center"/>
              <w:rPr>
                <w:rFonts w:hint="eastAsia"/>
                <w:b/>
                <w:sz w:val="44"/>
                <w:szCs w:val="44"/>
                <w:vertAlign w:val="baseline"/>
              </w:rPr>
            </w:pPr>
          </w:p>
        </w:tc>
        <w:tc>
          <w:tcPr>
            <w:tcW w:w="1825" w:type="pct"/>
            <w:noWrap w:val="0"/>
            <w:vAlign w:val="top"/>
          </w:tcPr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886" w:type="pct"/>
            <w:noWrap w:val="0"/>
            <w:vAlign w:val="top"/>
          </w:tcPr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968" w:type="pct"/>
            <w:noWrap w:val="0"/>
            <w:vAlign w:val="top"/>
          </w:tcPr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636" w:type="pct"/>
            <w:noWrap w:val="0"/>
            <w:vAlign w:val="top"/>
          </w:tcPr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pct"/>
            <w:vMerge w:val="continue"/>
            <w:noWrap w:val="0"/>
            <w:vAlign w:val="top"/>
          </w:tcPr>
          <w:p>
            <w:pPr>
              <w:pStyle w:val="7"/>
              <w:spacing w:line="360" w:lineRule="auto"/>
              <w:jc w:val="center"/>
              <w:rPr>
                <w:rFonts w:hint="eastAsia"/>
                <w:b/>
                <w:sz w:val="44"/>
                <w:szCs w:val="44"/>
                <w:vertAlign w:val="baseline"/>
              </w:rPr>
            </w:pPr>
          </w:p>
        </w:tc>
        <w:tc>
          <w:tcPr>
            <w:tcW w:w="1825" w:type="pct"/>
            <w:noWrap w:val="0"/>
            <w:vAlign w:val="top"/>
          </w:tcPr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886" w:type="pct"/>
            <w:noWrap w:val="0"/>
            <w:vAlign w:val="top"/>
          </w:tcPr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968" w:type="pct"/>
            <w:noWrap w:val="0"/>
            <w:vAlign w:val="top"/>
          </w:tcPr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636" w:type="pct"/>
            <w:noWrap w:val="0"/>
            <w:vAlign w:val="top"/>
          </w:tcPr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pct"/>
            <w:vMerge w:val="restart"/>
            <w:noWrap w:val="0"/>
            <w:textDirection w:val="tbLrV"/>
            <w:vAlign w:val="top"/>
          </w:tcPr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-113665</wp:posOffset>
                      </wp:positionH>
                      <wp:positionV relativeFrom="paragraph">
                        <wp:posOffset>30480</wp:posOffset>
                      </wp:positionV>
                      <wp:extent cx="900430" cy="1962150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442085" y="1000760"/>
                                <a:ext cx="900430" cy="1962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7"/>
                                    <w:tabs>
                                      <w:tab w:val="left" w:pos="877"/>
                                    </w:tabs>
                                    <w:spacing w:line="360" w:lineRule="auto"/>
                                    <w:ind w:left="113" w:leftChars="0" w:right="113" w:firstLine="0" w:firstLineChars="0"/>
                                    <w:jc w:val="left"/>
                                    <w:rPr>
                                      <w:rFonts w:hint="eastAsia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Bedroom furniture</w:t>
                                  </w:r>
                                </w:p>
                                <w:p>
                                  <w:pPr>
                                    <w:pStyle w:val="7"/>
                                    <w:numPr>
                                      <w:ilvl w:val="0"/>
                                      <w:numId w:val="0"/>
                                    </w:numPr>
                                    <w:spacing w:line="360" w:lineRule="auto"/>
                                    <w:ind w:left="113" w:right="113" w:firstLine="0"/>
                                    <w:rPr>
                                      <w:rFonts w:hint="eastAsia"/>
                                      <w:b/>
                                      <w:sz w:val="40"/>
                                      <w:szCs w:val="40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40"/>
                                      <w:szCs w:val="40"/>
                                      <w:vertAlign w:val="baseline"/>
                                      <w:lang w:val="en-US" w:eastAsia="zh-CN"/>
                                    </w:rPr>
                                    <w:t>寝室家具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8.95pt;margin-top:2.4pt;height:154.5pt;width:70.9pt;z-index:251658240;mso-width-relative:page;mso-height-relative:page;" filled="f" stroked="f" coordsize="21600,21600" o:gfxdata="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Kct1trYAAAACQEAAA8AAAAAAAAAAQAgAAAAIgAAAGRycy9kb3ducmV2LnhtbFBLAQIUABQA&#10;AAAIAIdO4kAPNs+lKQIAACYEAAAOAAAAAAAAAAEAIAAAACcBAABkcnMvZTJvRG9jLnhtbFBLBQYA&#10;AAAABgAGAFkBAADCBQAAAAA=&#10;">
                      <v:fill on="f" focussize="0,0"/>
                      <v:stroke on="f" weight="0.5pt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pStyle w:val="7"/>
                              <w:tabs>
                                <w:tab w:val="left" w:pos="877"/>
                              </w:tabs>
                              <w:spacing w:line="360" w:lineRule="auto"/>
                              <w:ind w:left="113" w:leftChars="0" w:right="113" w:firstLine="0" w:firstLineChars="0"/>
                              <w:jc w:val="left"/>
                              <w:rPr>
                                <w:rFonts w:hint="eastAsia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Bedroom furniture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0"/>
                              </w:numPr>
                              <w:spacing w:line="360" w:lineRule="auto"/>
                              <w:ind w:left="113" w:right="113" w:firstLine="0"/>
                              <w:rPr>
                                <w:rFonts w:hint="eastAsia"/>
                                <w:b/>
                                <w:sz w:val="40"/>
                                <w:szCs w:val="40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0"/>
                                <w:szCs w:val="40"/>
                                <w:vertAlign w:val="baseline"/>
                                <w:lang w:val="en-US" w:eastAsia="zh-CN"/>
                              </w:rPr>
                              <w:t>寝室家具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25" w:type="pct"/>
            <w:noWrap w:val="0"/>
            <w:vAlign w:val="top"/>
          </w:tcPr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床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bed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86" w:type="pct"/>
            <w:noWrap w:val="0"/>
            <w:vAlign w:val="top"/>
          </w:tcPr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68" w:type="pct"/>
            <w:noWrap w:val="0"/>
            <w:vAlign w:val="top"/>
          </w:tcPr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36" w:type="pct"/>
            <w:noWrap w:val="0"/>
            <w:vAlign w:val="top"/>
          </w:tcPr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pct"/>
            <w:vMerge w:val="continue"/>
            <w:noWrap w:val="0"/>
            <w:vAlign w:val="top"/>
          </w:tcPr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25" w:type="pct"/>
            <w:noWrap w:val="0"/>
            <w:vAlign w:val="top"/>
          </w:tcPr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床垫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</w:rPr>
              <w:t>mattress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86" w:type="pct"/>
            <w:noWrap w:val="0"/>
            <w:vAlign w:val="top"/>
          </w:tcPr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68" w:type="pct"/>
            <w:noWrap w:val="0"/>
            <w:vAlign w:val="top"/>
          </w:tcPr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36" w:type="pct"/>
            <w:noWrap w:val="0"/>
            <w:vAlign w:val="top"/>
          </w:tcPr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pct"/>
            <w:vMerge w:val="continue"/>
            <w:noWrap w:val="0"/>
            <w:vAlign w:val="top"/>
          </w:tcPr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25" w:type="pct"/>
            <w:noWrap w:val="0"/>
            <w:vAlign w:val="top"/>
          </w:tcPr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衣柜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</w:rPr>
              <w:t>closet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86" w:type="pct"/>
            <w:noWrap w:val="0"/>
            <w:vAlign w:val="top"/>
          </w:tcPr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68" w:type="pct"/>
            <w:noWrap w:val="0"/>
            <w:vAlign w:val="top"/>
          </w:tcPr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36" w:type="pct"/>
            <w:noWrap w:val="0"/>
            <w:vAlign w:val="top"/>
          </w:tcPr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pct"/>
            <w:vMerge w:val="continue"/>
            <w:noWrap w:val="0"/>
            <w:vAlign w:val="top"/>
          </w:tcPr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25" w:type="pct"/>
            <w:noWrap w:val="0"/>
            <w:vAlign w:val="top"/>
          </w:tcPr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储物柜 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</w:rPr>
              <w:t>locker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86" w:type="pct"/>
            <w:noWrap w:val="0"/>
            <w:vAlign w:val="top"/>
          </w:tcPr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68" w:type="pct"/>
            <w:noWrap w:val="0"/>
            <w:vAlign w:val="top"/>
          </w:tcPr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36" w:type="pct"/>
            <w:noWrap w:val="0"/>
            <w:vAlign w:val="top"/>
          </w:tcPr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pct"/>
            <w:vMerge w:val="continue"/>
            <w:noWrap w:val="0"/>
            <w:vAlign w:val="top"/>
          </w:tcPr>
          <w:p>
            <w:pPr>
              <w:pStyle w:val="7"/>
              <w:spacing w:line="360" w:lineRule="auto"/>
              <w:jc w:val="center"/>
              <w:rPr>
                <w:rFonts w:hint="eastAsia"/>
                <w:b/>
                <w:sz w:val="44"/>
                <w:szCs w:val="44"/>
                <w:vertAlign w:val="baseline"/>
              </w:rPr>
            </w:pPr>
          </w:p>
        </w:tc>
        <w:tc>
          <w:tcPr>
            <w:tcW w:w="1825" w:type="pct"/>
            <w:noWrap w:val="0"/>
            <w:vAlign w:val="top"/>
          </w:tcPr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eastAsia"/>
                <w:b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书桌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</w:rPr>
              <w:t>desk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86" w:type="pct"/>
            <w:noWrap w:val="0"/>
            <w:vAlign w:val="top"/>
          </w:tcPr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68" w:type="pct"/>
            <w:noWrap w:val="0"/>
            <w:vAlign w:val="top"/>
          </w:tcPr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36" w:type="pct"/>
            <w:noWrap w:val="0"/>
            <w:vAlign w:val="top"/>
          </w:tcPr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pct"/>
            <w:vMerge w:val="continue"/>
            <w:noWrap w:val="0"/>
            <w:vAlign w:val="top"/>
          </w:tcPr>
          <w:p>
            <w:pPr>
              <w:pStyle w:val="7"/>
              <w:spacing w:line="360" w:lineRule="auto"/>
              <w:jc w:val="center"/>
              <w:rPr>
                <w:rFonts w:hint="eastAsia"/>
                <w:b/>
                <w:sz w:val="44"/>
                <w:szCs w:val="44"/>
                <w:vertAlign w:val="baseline"/>
              </w:rPr>
            </w:pPr>
          </w:p>
        </w:tc>
        <w:tc>
          <w:tcPr>
            <w:tcW w:w="1825" w:type="pct"/>
            <w:noWrap w:val="0"/>
            <w:vAlign w:val="top"/>
          </w:tcPr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eastAsia"/>
                <w:b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椅子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</w:rPr>
              <w:t>chair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86" w:type="pct"/>
            <w:noWrap w:val="0"/>
            <w:vAlign w:val="top"/>
          </w:tcPr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68" w:type="pct"/>
            <w:noWrap w:val="0"/>
            <w:vAlign w:val="top"/>
          </w:tcPr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36" w:type="pct"/>
            <w:noWrap w:val="0"/>
            <w:vAlign w:val="top"/>
          </w:tcPr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pct"/>
            <w:vMerge w:val="continue"/>
            <w:noWrap w:val="0"/>
            <w:vAlign w:val="top"/>
          </w:tcPr>
          <w:p>
            <w:pPr>
              <w:pStyle w:val="7"/>
              <w:spacing w:line="360" w:lineRule="auto"/>
              <w:jc w:val="center"/>
              <w:rPr>
                <w:rFonts w:hint="eastAsia"/>
                <w:b/>
                <w:sz w:val="44"/>
                <w:szCs w:val="44"/>
                <w:vertAlign w:val="baseline"/>
              </w:rPr>
            </w:pPr>
          </w:p>
        </w:tc>
        <w:tc>
          <w:tcPr>
            <w:tcW w:w="1825" w:type="pct"/>
            <w:noWrap w:val="0"/>
            <w:vAlign w:val="top"/>
          </w:tcPr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餐桌（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dining-table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86" w:type="pct"/>
            <w:noWrap w:val="0"/>
            <w:vAlign w:val="top"/>
          </w:tcPr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968" w:type="pct"/>
            <w:noWrap w:val="0"/>
            <w:vAlign w:val="top"/>
          </w:tcPr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636" w:type="pct"/>
            <w:noWrap w:val="0"/>
            <w:vAlign w:val="top"/>
          </w:tcPr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pct"/>
            <w:vMerge w:val="continue"/>
            <w:noWrap w:val="0"/>
            <w:vAlign w:val="top"/>
          </w:tcPr>
          <w:p>
            <w:pPr>
              <w:pStyle w:val="7"/>
              <w:spacing w:line="360" w:lineRule="auto"/>
              <w:jc w:val="center"/>
              <w:rPr>
                <w:rFonts w:hint="eastAsia"/>
                <w:b/>
                <w:sz w:val="44"/>
                <w:szCs w:val="44"/>
                <w:vertAlign w:val="baseline"/>
              </w:rPr>
            </w:pPr>
          </w:p>
        </w:tc>
        <w:tc>
          <w:tcPr>
            <w:tcW w:w="1825" w:type="pct"/>
            <w:noWrap w:val="0"/>
            <w:vAlign w:val="top"/>
          </w:tcPr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沙发（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sofa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86" w:type="pct"/>
            <w:noWrap w:val="0"/>
            <w:vAlign w:val="top"/>
          </w:tcPr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968" w:type="pct"/>
            <w:noWrap w:val="0"/>
            <w:vAlign w:val="top"/>
          </w:tcPr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636" w:type="pct"/>
            <w:noWrap w:val="0"/>
            <w:vAlign w:val="top"/>
          </w:tcPr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pct"/>
            <w:vMerge w:val="continue"/>
            <w:noWrap w:val="0"/>
            <w:vAlign w:val="top"/>
          </w:tcPr>
          <w:p>
            <w:pPr>
              <w:pStyle w:val="7"/>
              <w:spacing w:line="360" w:lineRule="auto"/>
              <w:jc w:val="center"/>
              <w:rPr>
                <w:rFonts w:hint="eastAsia"/>
                <w:b/>
                <w:sz w:val="44"/>
                <w:szCs w:val="44"/>
                <w:vertAlign w:val="baseline"/>
              </w:rPr>
            </w:pPr>
          </w:p>
        </w:tc>
        <w:tc>
          <w:tcPr>
            <w:tcW w:w="1825" w:type="pct"/>
            <w:noWrap w:val="0"/>
            <w:vAlign w:val="top"/>
          </w:tcPr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茶几（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tea table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86" w:type="pct"/>
            <w:noWrap w:val="0"/>
            <w:vAlign w:val="top"/>
          </w:tcPr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968" w:type="pct"/>
            <w:noWrap w:val="0"/>
            <w:vAlign w:val="top"/>
          </w:tcPr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636" w:type="pct"/>
            <w:noWrap w:val="0"/>
            <w:vAlign w:val="top"/>
          </w:tcPr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pct"/>
            <w:vMerge w:val="continue"/>
            <w:noWrap w:val="0"/>
            <w:vAlign w:val="top"/>
          </w:tcPr>
          <w:p>
            <w:pPr>
              <w:pStyle w:val="7"/>
              <w:spacing w:line="360" w:lineRule="auto"/>
              <w:jc w:val="center"/>
              <w:rPr>
                <w:rFonts w:hint="eastAsia"/>
                <w:b/>
                <w:sz w:val="44"/>
                <w:szCs w:val="44"/>
                <w:vertAlign w:val="baseline"/>
              </w:rPr>
            </w:pPr>
          </w:p>
        </w:tc>
        <w:tc>
          <w:tcPr>
            <w:tcW w:w="1825" w:type="pct"/>
            <w:noWrap w:val="0"/>
            <w:vAlign w:val="top"/>
          </w:tcPr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886" w:type="pct"/>
            <w:noWrap w:val="0"/>
            <w:vAlign w:val="top"/>
          </w:tcPr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968" w:type="pct"/>
            <w:noWrap w:val="0"/>
            <w:vAlign w:val="top"/>
          </w:tcPr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636" w:type="pct"/>
            <w:noWrap w:val="0"/>
            <w:vAlign w:val="top"/>
          </w:tcPr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pct"/>
            <w:vMerge w:val="continue"/>
            <w:noWrap w:val="0"/>
            <w:vAlign w:val="top"/>
          </w:tcPr>
          <w:p>
            <w:pPr>
              <w:pStyle w:val="7"/>
              <w:spacing w:line="360" w:lineRule="auto"/>
              <w:jc w:val="center"/>
              <w:rPr>
                <w:rFonts w:hint="eastAsia"/>
                <w:b/>
                <w:sz w:val="44"/>
                <w:szCs w:val="44"/>
                <w:vertAlign w:val="baseline"/>
              </w:rPr>
            </w:pPr>
          </w:p>
        </w:tc>
        <w:tc>
          <w:tcPr>
            <w:tcW w:w="1825" w:type="pct"/>
            <w:noWrap w:val="0"/>
            <w:vAlign w:val="top"/>
          </w:tcPr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886" w:type="pct"/>
            <w:noWrap w:val="0"/>
            <w:vAlign w:val="top"/>
          </w:tcPr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968" w:type="pct"/>
            <w:noWrap w:val="0"/>
            <w:vAlign w:val="top"/>
          </w:tcPr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636" w:type="pct"/>
            <w:noWrap w:val="0"/>
            <w:vAlign w:val="top"/>
          </w:tcPr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pct"/>
            <w:vMerge w:val="restart"/>
            <w:noWrap w:val="0"/>
            <w:textDirection w:val="tbLrV"/>
            <w:vAlign w:val="top"/>
          </w:tcPr>
          <w:p>
            <w:pPr>
              <w:pStyle w:val="7"/>
              <w:spacing w:line="360" w:lineRule="auto"/>
              <w:ind w:left="113" w:leftChars="0" w:right="113" w:firstLine="0" w:firstLineChars="0"/>
              <w:jc w:val="left"/>
              <w:rPr>
                <w:rFonts w:hint="eastAsia"/>
                <w:b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40"/>
                <w:szCs w:val="40"/>
                <w:vertAlign w:val="baseline"/>
                <w:lang w:val="en-US" w:eastAsia="zh-CN"/>
              </w:rPr>
              <w:t>床上用品</w:t>
            </w:r>
          </w:p>
          <w:p>
            <w:pPr>
              <w:pStyle w:val="7"/>
              <w:spacing w:line="360" w:lineRule="auto"/>
              <w:ind w:left="113" w:leftChars="0" w:right="113" w:firstLine="0" w:firstLineChars="0"/>
              <w:jc w:val="left"/>
              <w:rPr>
                <w:rFonts w:hint="eastAsia"/>
                <w:b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Bedclothes</w:t>
            </w:r>
          </w:p>
        </w:tc>
        <w:tc>
          <w:tcPr>
            <w:tcW w:w="1825" w:type="pct"/>
            <w:noWrap w:val="0"/>
            <w:vAlign w:val="top"/>
          </w:tcPr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eastAsia"/>
                <w:b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棉被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</w:rPr>
              <w:t>quilt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86" w:type="pct"/>
            <w:noWrap w:val="0"/>
            <w:vAlign w:val="top"/>
          </w:tcPr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68" w:type="pct"/>
            <w:noWrap w:val="0"/>
            <w:vAlign w:val="top"/>
          </w:tcPr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36" w:type="pct"/>
            <w:noWrap w:val="0"/>
            <w:vAlign w:val="top"/>
          </w:tcPr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pct"/>
            <w:vMerge w:val="continue"/>
            <w:noWrap w:val="0"/>
            <w:vAlign w:val="top"/>
          </w:tcPr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eastAsia"/>
                <w:b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25" w:type="pct"/>
            <w:noWrap w:val="0"/>
            <w:vAlign w:val="top"/>
          </w:tcPr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eastAsia"/>
                <w:b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被套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</w:rPr>
              <w:t>quilt cover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86" w:type="pct"/>
            <w:noWrap w:val="0"/>
            <w:vAlign w:val="top"/>
          </w:tcPr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68" w:type="pct"/>
            <w:noWrap w:val="0"/>
            <w:vAlign w:val="top"/>
          </w:tcPr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36" w:type="pct"/>
            <w:noWrap w:val="0"/>
            <w:vAlign w:val="top"/>
          </w:tcPr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pct"/>
            <w:vMerge w:val="continue"/>
            <w:noWrap w:val="0"/>
            <w:vAlign w:val="top"/>
          </w:tcPr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eastAsia"/>
                <w:b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25" w:type="pct"/>
            <w:noWrap w:val="0"/>
            <w:vAlign w:val="top"/>
          </w:tcPr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eastAsia"/>
                <w:b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枕头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</w:rPr>
              <w:t>pillow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86" w:type="pct"/>
            <w:noWrap w:val="0"/>
            <w:vAlign w:val="top"/>
          </w:tcPr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68" w:type="pct"/>
            <w:noWrap w:val="0"/>
            <w:vAlign w:val="top"/>
          </w:tcPr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36" w:type="pct"/>
            <w:noWrap w:val="0"/>
            <w:vAlign w:val="top"/>
          </w:tcPr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pct"/>
            <w:vMerge w:val="continue"/>
            <w:noWrap w:val="0"/>
            <w:vAlign w:val="top"/>
          </w:tcPr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eastAsia"/>
                <w:b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25" w:type="pct"/>
            <w:noWrap w:val="0"/>
            <w:vAlign w:val="top"/>
          </w:tcPr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eastAsia"/>
                <w:b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枕套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</w:rPr>
              <w:t>pillowcase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86" w:type="pct"/>
            <w:noWrap w:val="0"/>
            <w:vAlign w:val="top"/>
          </w:tcPr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68" w:type="pct"/>
            <w:noWrap w:val="0"/>
            <w:vAlign w:val="top"/>
          </w:tcPr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36" w:type="pct"/>
            <w:noWrap w:val="0"/>
            <w:vAlign w:val="top"/>
          </w:tcPr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pct"/>
            <w:vMerge w:val="continue"/>
            <w:noWrap w:val="0"/>
            <w:vAlign w:val="top"/>
          </w:tcPr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eastAsia"/>
                <w:b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25" w:type="pct"/>
            <w:noWrap w:val="0"/>
            <w:vAlign w:val="top"/>
          </w:tcPr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eastAsia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床笠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bed hat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86" w:type="pct"/>
            <w:noWrap w:val="0"/>
            <w:vAlign w:val="top"/>
          </w:tcPr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68" w:type="pct"/>
            <w:noWrap w:val="0"/>
            <w:vAlign w:val="top"/>
          </w:tcPr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36" w:type="pct"/>
            <w:noWrap w:val="0"/>
            <w:vAlign w:val="top"/>
          </w:tcPr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pct"/>
            <w:vMerge w:val="continue"/>
            <w:noWrap w:val="0"/>
            <w:vAlign w:val="top"/>
          </w:tcPr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eastAsia"/>
                <w:b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25" w:type="pct"/>
            <w:noWrap w:val="0"/>
            <w:vAlign w:val="top"/>
          </w:tcPr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886" w:type="pct"/>
            <w:noWrap w:val="0"/>
            <w:vAlign w:val="top"/>
          </w:tcPr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968" w:type="pct"/>
            <w:noWrap w:val="0"/>
            <w:vAlign w:val="top"/>
          </w:tcPr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636" w:type="pct"/>
            <w:noWrap w:val="0"/>
            <w:vAlign w:val="top"/>
          </w:tcPr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pct"/>
            <w:vMerge w:val="continue"/>
            <w:noWrap w:val="0"/>
            <w:vAlign w:val="top"/>
          </w:tcPr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eastAsia"/>
                <w:b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25" w:type="pct"/>
            <w:noWrap w:val="0"/>
            <w:vAlign w:val="top"/>
          </w:tcPr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886" w:type="pct"/>
            <w:noWrap w:val="0"/>
            <w:vAlign w:val="top"/>
          </w:tcPr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968" w:type="pct"/>
            <w:noWrap w:val="0"/>
            <w:vAlign w:val="top"/>
          </w:tcPr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636" w:type="pct"/>
            <w:noWrap w:val="0"/>
            <w:vAlign w:val="top"/>
          </w:tcPr>
          <w:p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</w:tbl>
    <w:p>
      <w:pPr>
        <w:pStyle w:val="7"/>
        <w:ind w:left="0" w:leftChars="0" w:firstLine="0" w:firstLineChars="0"/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</w:t>
      </w:r>
    </w:p>
    <w:p>
      <w:pPr>
        <w:pStyle w:val="7"/>
        <w:ind w:left="0" w:leftChars="0" w:firstLine="0" w:firstLineChars="0"/>
        <w:jc w:val="center"/>
        <w:rPr>
          <w:rFonts w:hint="eastAsia"/>
          <w:sz w:val="24"/>
          <w:szCs w:val="24"/>
          <w:vertAlign w:val="baseline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7"/>
        <w:gridCol w:w="3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"/>
          </w:tcPr>
          <w:p>
            <w:pPr>
              <w:pStyle w:val="7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入住时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At the check-in time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1" w:type="pct"/>
          </w:tcPr>
          <w:p>
            <w:pPr>
              <w:pStyle w:val="7"/>
              <w:spacing w:line="360" w:lineRule="auto"/>
              <w:ind w:left="0" w:leftChars="0" w:firstLine="0" w:firstLineChars="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宿舍管理员Dormitory Administrator（签名）：</w:t>
            </w:r>
          </w:p>
          <w:p>
            <w:pPr>
              <w:pStyle w:val="7"/>
              <w:spacing w:line="360" w:lineRule="auto"/>
              <w:ind w:left="0" w:leftChars="0" w:firstLine="0" w:firstLineChars="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pStyle w:val="7"/>
              <w:spacing w:line="360" w:lineRule="auto"/>
              <w:ind w:left="0" w:leftChars="0" w:firstLine="0" w:firstLineChars="0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日期Date：</w:t>
            </w:r>
          </w:p>
        </w:tc>
        <w:tc>
          <w:tcPr>
            <w:tcW w:w="2208" w:type="pct"/>
          </w:tcPr>
          <w:p>
            <w:pPr>
              <w:pStyle w:val="7"/>
              <w:spacing w:line="360" w:lineRule="auto"/>
              <w:ind w:left="0" w:leftChars="0" w:firstLine="0" w:firstLineChars="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外教foreign teacher（signature）:</w:t>
            </w:r>
          </w:p>
          <w:p>
            <w:pPr>
              <w:pStyle w:val="7"/>
              <w:spacing w:line="360" w:lineRule="auto"/>
              <w:ind w:left="0" w:leftChars="0" w:firstLine="0" w:firstLineChars="0"/>
              <w:jc w:val="left"/>
              <w:rPr>
                <w:rFonts w:ascii="Arial" w:hAnsi="Arial" w:eastAsia="Arial" w:cs="Arial"/>
                <w:i w:val="0"/>
                <w:caps w:val="0"/>
                <w:spacing w:val="0"/>
                <w:sz w:val="18"/>
                <w:szCs w:val="18"/>
                <w:u w:val="none"/>
                <w:shd w:val="clear" w:fill="F5F5F5"/>
              </w:rPr>
            </w:pPr>
          </w:p>
          <w:p>
            <w:pPr>
              <w:pStyle w:val="7"/>
              <w:spacing w:line="360" w:lineRule="auto"/>
              <w:ind w:left="0" w:leftChars="0" w:firstLine="0" w:firstLineChars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日期Date：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"/>
          </w:tcPr>
          <w:p>
            <w:pPr>
              <w:pStyle w:val="7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退宿时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At the check-out time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1" w:type="pct"/>
          </w:tcPr>
          <w:p>
            <w:pPr>
              <w:pStyle w:val="7"/>
              <w:spacing w:line="360" w:lineRule="auto"/>
              <w:ind w:left="0" w:leftChars="0" w:firstLine="0" w:firstLineChars="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宿舍管理员Dormitory Administrator（签名）：</w:t>
            </w:r>
          </w:p>
          <w:p>
            <w:pPr>
              <w:pStyle w:val="7"/>
              <w:spacing w:line="360" w:lineRule="auto"/>
              <w:ind w:left="0" w:leftChars="0" w:firstLine="0" w:firstLineChars="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pStyle w:val="7"/>
              <w:spacing w:line="360" w:lineRule="auto"/>
              <w:ind w:left="0" w:leftChars="0" w:firstLine="0" w:firstLineChars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日期Date：</w:t>
            </w:r>
          </w:p>
        </w:tc>
        <w:tc>
          <w:tcPr>
            <w:tcW w:w="2208" w:type="pct"/>
          </w:tcPr>
          <w:p>
            <w:pPr>
              <w:pStyle w:val="7"/>
              <w:spacing w:line="360" w:lineRule="auto"/>
              <w:ind w:left="0" w:leftChars="0" w:firstLine="0" w:firstLineChars="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外教foreign teacher（signature）:</w:t>
            </w:r>
          </w:p>
          <w:p>
            <w:pPr>
              <w:pStyle w:val="7"/>
              <w:spacing w:line="360" w:lineRule="auto"/>
              <w:ind w:left="0" w:leftChars="0" w:firstLine="0" w:firstLineChars="0"/>
              <w:jc w:val="left"/>
              <w:rPr>
                <w:rFonts w:ascii="Arial" w:hAnsi="Arial" w:eastAsia="Arial" w:cs="Arial"/>
                <w:i w:val="0"/>
                <w:caps w:val="0"/>
                <w:spacing w:val="0"/>
                <w:sz w:val="18"/>
                <w:szCs w:val="18"/>
                <w:u w:val="none"/>
                <w:shd w:val="clear" w:fill="F5F5F5"/>
              </w:rPr>
            </w:pPr>
          </w:p>
          <w:p>
            <w:pPr>
              <w:pStyle w:val="7"/>
              <w:spacing w:line="360" w:lineRule="auto"/>
              <w:ind w:left="0" w:leftChars="0" w:firstLine="0" w:firstLineChars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日期Date：</w:t>
            </w:r>
          </w:p>
        </w:tc>
      </w:tr>
    </w:tbl>
    <w:p>
      <w:pPr>
        <w:jc w:val="left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jc w:val="left"/>
        <w:rPr>
          <w:rFonts w:hint="eastAsia" w:ascii="黑体" w:hAnsi="黑体" w:eastAsia="黑体" w:cs="黑体"/>
          <w:b/>
          <w:bCs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1"/>
          <w:szCs w:val="21"/>
          <w:lang w:val="en-US" w:eastAsia="zh-CN"/>
        </w:rPr>
        <w:t>备注（Remarks）：</w:t>
      </w:r>
    </w:p>
    <w:p>
      <w:pPr>
        <w:numPr>
          <w:ilvl w:val="0"/>
          <w:numId w:val="1"/>
        </w:numPr>
        <w:jc w:val="left"/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此表在外教</w:t>
      </w:r>
      <w:r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到任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入住时</w:t>
      </w:r>
      <w:r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和离职退宿时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由宿舍管理员填写完成。（This form is completed by the dormitory administrator when the foreign teacher moves in and checks out.）</w:t>
      </w:r>
    </w:p>
    <w:p>
      <w:pPr>
        <w:numPr>
          <w:ilvl w:val="0"/>
          <w:numId w:val="1"/>
        </w:numPr>
        <w:jc w:val="left"/>
        <w:rPr>
          <w:rFonts w:hint="eastAsia"/>
          <w:b/>
          <w:bCs/>
          <w:sz w:val="21"/>
          <w:szCs w:val="21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入住时（At the check-in time）：首先，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宿舍已有</w:t>
      </w:r>
      <w:r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物品在表内对应</w:t>
      </w:r>
      <w:r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项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画“√”，没有的物品在表内对应</w:t>
      </w:r>
      <w:r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项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画“×”。</w:t>
      </w:r>
      <w:r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入住时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宿舍已有物品但表内没有对应项则在空白处手动增加，并画“√”。</w:t>
      </w:r>
      <w:r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（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First, the existing items in the dormitory are marked with “√”, and the items without items are marked with “×”. There are items in the dormitory at the time of check-in, but there is no corresponding item in the table, then manually add in the blank space and draw "√".）</w:t>
      </w:r>
      <w:r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其次，表中数量＞1的物品，应标注出具体数量。（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Secondly, for items with a quantity&gt; 1 in the table, the specific quantity should be marked.</w:t>
      </w:r>
      <w:r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）</w:t>
      </w:r>
    </w:p>
    <w:p>
      <w:pPr>
        <w:numPr>
          <w:ilvl w:val="0"/>
          <w:numId w:val="1"/>
        </w:numPr>
        <w:jc w:val="left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退宿时（At the check-out time）：宿舍管理员应如实填写现有物品种类及数量。（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Dormitory administrators should truthfully fill in the types and quantities of existing items.</w:t>
      </w:r>
      <w:r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）原则上，退宿后外教不得在宿舍停留。（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In principle, foreign teachers are not allowed to stay in the dormitory after retiring</w:t>
      </w:r>
      <w:r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.）</w:t>
      </w:r>
    </w:p>
    <w:p>
      <w:pPr>
        <w:numPr>
          <w:ilvl w:val="0"/>
          <w:numId w:val="1"/>
        </w:numPr>
        <w:jc w:val="left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此表留存于宿舍管理员处。</w:t>
      </w:r>
      <w:r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（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This form is kept by the dormitory administrator.</w:t>
      </w:r>
      <w:r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）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60" w:lineRule="auto"/>
      <w:jc w:val="center"/>
    </w:pPr>
    <w:r>
      <w:rPr>
        <w:rFonts w:hint="eastAsia" w:ascii="仿宋" w:hAnsi="仿宋" w:eastAsia="仿宋" w:cs="仿宋"/>
        <w:sz w:val="22"/>
        <w:szCs w:val="28"/>
        <w:lang w:val="en-US" w:eastAsia="zh-CN"/>
      </w:rPr>
      <w:t xml:space="preserve">海南外国语职业学院                               </w:t>
    </w:r>
    <w:r>
      <w:rPr>
        <w:rFonts w:hint="default" w:ascii="Times New Roman" w:hAnsi="Times New Roman" w:eastAsia="宋体" w:cs="Times New Roman"/>
        <w:i w:val="0"/>
        <w:caps w:val="0"/>
        <w:color w:val="333333"/>
        <w:spacing w:val="0"/>
        <w:sz w:val="20"/>
        <w:szCs w:val="20"/>
        <w:u w:val="none"/>
        <w:shd w:val="clear" w:fill="FFFFFF"/>
      </w:rPr>
      <w:t>Hainan College of Foreign Studies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D04AF24"/>
    <w:multiLevelType w:val="singleLevel"/>
    <w:tmpl w:val="FD04AF2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251052"/>
    <w:rsid w:val="00FA1952"/>
    <w:rsid w:val="01236012"/>
    <w:rsid w:val="01301563"/>
    <w:rsid w:val="01426800"/>
    <w:rsid w:val="01C075CD"/>
    <w:rsid w:val="01F07CBD"/>
    <w:rsid w:val="02195036"/>
    <w:rsid w:val="05DD3264"/>
    <w:rsid w:val="06036E72"/>
    <w:rsid w:val="074568D5"/>
    <w:rsid w:val="074D3AEF"/>
    <w:rsid w:val="07CB3942"/>
    <w:rsid w:val="089F513A"/>
    <w:rsid w:val="08AE4792"/>
    <w:rsid w:val="08E47DB2"/>
    <w:rsid w:val="08E97B5B"/>
    <w:rsid w:val="0915607B"/>
    <w:rsid w:val="09F447E1"/>
    <w:rsid w:val="0B372407"/>
    <w:rsid w:val="0BBE5420"/>
    <w:rsid w:val="0CC25A19"/>
    <w:rsid w:val="0CF9675A"/>
    <w:rsid w:val="0D56702C"/>
    <w:rsid w:val="0DE276F9"/>
    <w:rsid w:val="0DEA1301"/>
    <w:rsid w:val="0EB453FB"/>
    <w:rsid w:val="0EE05903"/>
    <w:rsid w:val="0F7874CA"/>
    <w:rsid w:val="1079056A"/>
    <w:rsid w:val="11A17EE9"/>
    <w:rsid w:val="133B320F"/>
    <w:rsid w:val="13BA2719"/>
    <w:rsid w:val="1436562D"/>
    <w:rsid w:val="146E475C"/>
    <w:rsid w:val="14E50AE3"/>
    <w:rsid w:val="167F6139"/>
    <w:rsid w:val="168007A0"/>
    <w:rsid w:val="16C8712A"/>
    <w:rsid w:val="179522B8"/>
    <w:rsid w:val="1808484E"/>
    <w:rsid w:val="190A3450"/>
    <w:rsid w:val="19566C26"/>
    <w:rsid w:val="1986542E"/>
    <w:rsid w:val="1B975704"/>
    <w:rsid w:val="1C254A9A"/>
    <w:rsid w:val="1C474713"/>
    <w:rsid w:val="1C553A87"/>
    <w:rsid w:val="1C6B2F4D"/>
    <w:rsid w:val="1D795C84"/>
    <w:rsid w:val="1DE40F52"/>
    <w:rsid w:val="1F817033"/>
    <w:rsid w:val="1FE66A19"/>
    <w:rsid w:val="202E34A1"/>
    <w:rsid w:val="21A759A7"/>
    <w:rsid w:val="2217016A"/>
    <w:rsid w:val="222A70DC"/>
    <w:rsid w:val="22814072"/>
    <w:rsid w:val="228E2B4B"/>
    <w:rsid w:val="238778BD"/>
    <w:rsid w:val="241E3899"/>
    <w:rsid w:val="25092A1B"/>
    <w:rsid w:val="28736AC0"/>
    <w:rsid w:val="28CC169F"/>
    <w:rsid w:val="29090ED4"/>
    <w:rsid w:val="291936A3"/>
    <w:rsid w:val="29483F04"/>
    <w:rsid w:val="2B0350C9"/>
    <w:rsid w:val="2D0E2097"/>
    <w:rsid w:val="2D5B51BC"/>
    <w:rsid w:val="2D660B38"/>
    <w:rsid w:val="2E2A5D40"/>
    <w:rsid w:val="2E7F512C"/>
    <w:rsid w:val="2EE469A5"/>
    <w:rsid w:val="2F0E13FE"/>
    <w:rsid w:val="2FC06F63"/>
    <w:rsid w:val="3088733C"/>
    <w:rsid w:val="30AF2E2E"/>
    <w:rsid w:val="30BC73CA"/>
    <w:rsid w:val="30F95D5F"/>
    <w:rsid w:val="317C05C9"/>
    <w:rsid w:val="32A843B5"/>
    <w:rsid w:val="330C7D8C"/>
    <w:rsid w:val="3322256A"/>
    <w:rsid w:val="359A5F0C"/>
    <w:rsid w:val="35B30055"/>
    <w:rsid w:val="35D74B15"/>
    <w:rsid w:val="36AA3289"/>
    <w:rsid w:val="36B33FB1"/>
    <w:rsid w:val="38565294"/>
    <w:rsid w:val="38E34FFA"/>
    <w:rsid w:val="394C714A"/>
    <w:rsid w:val="39823B61"/>
    <w:rsid w:val="3A0C7572"/>
    <w:rsid w:val="3B0B7F5A"/>
    <w:rsid w:val="3B874AB8"/>
    <w:rsid w:val="3BB4727E"/>
    <w:rsid w:val="3C0F7345"/>
    <w:rsid w:val="3C207059"/>
    <w:rsid w:val="3C251052"/>
    <w:rsid w:val="3C3C69D7"/>
    <w:rsid w:val="3CBA4079"/>
    <w:rsid w:val="3D1D5C81"/>
    <w:rsid w:val="3D717911"/>
    <w:rsid w:val="3DA97CE1"/>
    <w:rsid w:val="3EBD66DD"/>
    <w:rsid w:val="3F9E5EB6"/>
    <w:rsid w:val="3FAC73A1"/>
    <w:rsid w:val="40876F90"/>
    <w:rsid w:val="40CD29E8"/>
    <w:rsid w:val="41100DD0"/>
    <w:rsid w:val="4126318F"/>
    <w:rsid w:val="41451299"/>
    <w:rsid w:val="415310CA"/>
    <w:rsid w:val="41A268D5"/>
    <w:rsid w:val="41CE25F1"/>
    <w:rsid w:val="42EF2F60"/>
    <w:rsid w:val="433D338A"/>
    <w:rsid w:val="43D97EF1"/>
    <w:rsid w:val="43E65236"/>
    <w:rsid w:val="455E66E4"/>
    <w:rsid w:val="460857D0"/>
    <w:rsid w:val="462960B0"/>
    <w:rsid w:val="46906B8C"/>
    <w:rsid w:val="469D4BC5"/>
    <w:rsid w:val="472568D4"/>
    <w:rsid w:val="47AA321F"/>
    <w:rsid w:val="47FC371A"/>
    <w:rsid w:val="48D7189C"/>
    <w:rsid w:val="48E90F1C"/>
    <w:rsid w:val="48ED4D83"/>
    <w:rsid w:val="49302A0C"/>
    <w:rsid w:val="4AD71DD4"/>
    <w:rsid w:val="4B3A39C6"/>
    <w:rsid w:val="4C21552A"/>
    <w:rsid w:val="4D264383"/>
    <w:rsid w:val="4D4A6F6E"/>
    <w:rsid w:val="4D8B442D"/>
    <w:rsid w:val="4DD40538"/>
    <w:rsid w:val="4DF065FC"/>
    <w:rsid w:val="4DFB33BC"/>
    <w:rsid w:val="4E1F7F0F"/>
    <w:rsid w:val="4E355A78"/>
    <w:rsid w:val="4E6455FD"/>
    <w:rsid w:val="4E7253F2"/>
    <w:rsid w:val="4EC57E56"/>
    <w:rsid w:val="4F4B5CEC"/>
    <w:rsid w:val="5001584F"/>
    <w:rsid w:val="510228B1"/>
    <w:rsid w:val="516C49D6"/>
    <w:rsid w:val="521D75F0"/>
    <w:rsid w:val="530531FC"/>
    <w:rsid w:val="536A2931"/>
    <w:rsid w:val="53995275"/>
    <w:rsid w:val="54277265"/>
    <w:rsid w:val="552604D1"/>
    <w:rsid w:val="555F133F"/>
    <w:rsid w:val="556B6958"/>
    <w:rsid w:val="55E151FC"/>
    <w:rsid w:val="56BA76F5"/>
    <w:rsid w:val="57A84DB3"/>
    <w:rsid w:val="57CD47C8"/>
    <w:rsid w:val="588E1885"/>
    <w:rsid w:val="58F45820"/>
    <w:rsid w:val="59B76D55"/>
    <w:rsid w:val="5A201F5A"/>
    <w:rsid w:val="5A3B4F7F"/>
    <w:rsid w:val="5AD774AA"/>
    <w:rsid w:val="5B055F36"/>
    <w:rsid w:val="5B350D9F"/>
    <w:rsid w:val="5C500FAA"/>
    <w:rsid w:val="5D3E167C"/>
    <w:rsid w:val="5E1500EE"/>
    <w:rsid w:val="60C32E86"/>
    <w:rsid w:val="617A555D"/>
    <w:rsid w:val="62B71C13"/>
    <w:rsid w:val="63A50B26"/>
    <w:rsid w:val="641158C8"/>
    <w:rsid w:val="64836CBC"/>
    <w:rsid w:val="65127111"/>
    <w:rsid w:val="654C70E9"/>
    <w:rsid w:val="656B253A"/>
    <w:rsid w:val="65AB0532"/>
    <w:rsid w:val="65E11083"/>
    <w:rsid w:val="663B1606"/>
    <w:rsid w:val="66895B2A"/>
    <w:rsid w:val="677838A2"/>
    <w:rsid w:val="67C9485F"/>
    <w:rsid w:val="68B23B80"/>
    <w:rsid w:val="693E3770"/>
    <w:rsid w:val="6941735F"/>
    <w:rsid w:val="69805597"/>
    <w:rsid w:val="6A7D07FA"/>
    <w:rsid w:val="6AA34048"/>
    <w:rsid w:val="6B3C7638"/>
    <w:rsid w:val="6B5A5FD2"/>
    <w:rsid w:val="6C43491B"/>
    <w:rsid w:val="6C462F16"/>
    <w:rsid w:val="6CA149C6"/>
    <w:rsid w:val="6DB967CF"/>
    <w:rsid w:val="6E160FC5"/>
    <w:rsid w:val="6E294620"/>
    <w:rsid w:val="6F0D7552"/>
    <w:rsid w:val="700E66C3"/>
    <w:rsid w:val="706F22D7"/>
    <w:rsid w:val="71513870"/>
    <w:rsid w:val="73B848FD"/>
    <w:rsid w:val="73C66D7F"/>
    <w:rsid w:val="73F31904"/>
    <w:rsid w:val="744D181D"/>
    <w:rsid w:val="744D7C20"/>
    <w:rsid w:val="74563F12"/>
    <w:rsid w:val="74A70780"/>
    <w:rsid w:val="772C499C"/>
    <w:rsid w:val="778B2AC8"/>
    <w:rsid w:val="78573DA0"/>
    <w:rsid w:val="78657FD7"/>
    <w:rsid w:val="78972A4D"/>
    <w:rsid w:val="79213F84"/>
    <w:rsid w:val="79AB5076"/>
    <w:rsid w:val="79BA6C64"/>
    <w:rsid w:val="7B743ED5"/>
    <w:rsid w:val="7B9219CF"/>
    <w:rsid w:val="7CB25445"/>
    <w:rsid w:val="7D040F0D"/>
    <w:rsid w:val="7D3B7EAC"/>
    <w:rsid w:val="7E03108B"/>
    <w:rsid w:val="7EFC6EDE"/>
    <w:rsid w:val="7F813275"/>
    <w:rsid w:val="7FFE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Adjacency">
      <a:dk1>
        <a:srgbClr val="2F2B20"/>
      </a:dk1>
      <a:lt1>
        <a:srgbClr val="FFFFFF"/>
      </a:lt1>
      <a:dk2>
        <a:srgbClr val="675E47"/>
      </a:dk2>
      <a:lt2>
        <a:srgbClr val="DFDCB7"/>
      </a:lt2>
      <a:accent1>
        <a:srgbClr val="A9A57C"/>
      </a:accent1>
      <a:accent2>
        <a:srgbClr val="9CBEBD"/>
      </a:accent2>
      <a:accent3>
        <a:srgbClr val="D2CB6C"/>
      </a:accent3>
      <a:accent4>
        <a:srgbClr val="95A39D"/>
      </a:accent4>
      <a:accent5>
        <a:srgbClr val="C89F5D"/>
      </a:accent5>
      <a:accent6>
        <a:srgbClr val="B1A089"/>
      </a:accent6>
      <a:hlink>
        <a:srgbClr val="D25814"/>
      </a:hlink>
      <a:folHlink>
        <a:srgbClr val="849A0A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Calligraphy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  <a:satMod val="130000"/>
              </a:schemeClr>
            </a:gs>
            <a:gs pos="50000">
              <a:schemeClr val="phClr">
                <a:tint val="45000"/>
                <a:satMod val="220000"/>
              </a:schemeClr>
            </a:gs>
            <a:gs pos="100000">
              <a:schemeClr val="phClr">
                <a:tint val="90000"/>
                <a:satMod val="13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100000"/>
                <a:shade val="90000"/>
                <a:hueMod val="100000"/>
                <a:satMod val="200000"/>
              </a:schemeClr>
            </a:gs>
            <a:gs pos="50000">
              <a:schemeClr val="phClr">
                <a:tint val="100000"/>
                <a:shade val="60000"/>
                <a:hueMod val="100000"/>
                <a:satMod val="180000"/>
              </a:schemeClr>
            </a:gs>
            <a:gs pos="100000">
              <a:schemeClr val="phClr">
                <a:tint val="100000"/>
                <a:shade val="90000"/>
                <a:hueMod val="100000"/>
                <a:satMod val="2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glow rad="50600">
              <a:schemeClr val="phClr">
                <a:alpha val="40000"/>
              </a:schemeClr>
            </a:glow>
          </a:effectLst>
        </a:effectStyle>
        <a:effectStyle>
          <a:effectLst>
            <a:glow rad="101600">
              <a:schemeClr val="phClr">
                <a:alpha val="60000"/>
              </a:schemeClr>
            </a:glow>
          </a:effectLst>
          <a:scene3d>
            <a:camera prst="isometricLeftDown" fov="0">
              <a:rot lat="0" lon="0" rev="0"/>
            </a:camera>
            <a:lightRig rig="harsh" dir="tl">
              <a:rot lat="0" lon="0" rev="14280000"/>
            </a:lightRig>
          </a:scene3d>
          <a:sp3d prstMaterial="flat">
            <a:bevelT w="38100" h="50800" prst="softRound"/>
          </a:sp3d>
        </a:effectStyle>
        <a:effectStyle>
          <a:effectLst>
            <a:glow>
              <a:schemeClr val="phClr"/>
            </a:glow>
          </a:effectLst>
          <a:scene3d>
            <a:camera prst="isometricLeftDown">
              <a:rot lat="0" lon="0" rev="0"/>
            </a:camera>
            <a:lightRig rig="harsh" dir="tl">
              <a:rot lat="0" lon="0" rev="14280000"/>
            </a:lightRig>
          </a:scene3d>
          <a:sp3d extrusionH="63500" contourW="38100" prstMaterial="flat">
            <a:bevelT w="50800" h="63500" prst="softRound"/>
            <a:contourClr>
              <a:schemeClr val="phClr">
                <a:tint val="5"/>
                <a:satMod val="130000"/>
              </a:schemeClr>
            </a:contourClr>
          </a:sp3d>
        </a:effectStyle>
      </a:effectStyleLst>
      <a:bgFillStyleLst>
        <a:noFill/>
        <a:noFill/>
        <a:noFill/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161</Words>
  <Characters>434</Characters>
  <Lines>0</Lines>
  <Paragraphs>0</Paragraphs>
  <TotalTime>6</TotalTime>
  <ScaleCrop>false</ScaleCrop>
  <LinksUpToDate>false</LinksUpToDate>
  <CharactersWithSpaces>482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2020-06-09T06:03:00Z</dcterms:created>
  <dc:creator>lenovo</dc:creator>
  <cp:lastModifiedBy>珍妮</cp:lastModifiedBy>
  <dcterms:modified xsi:type="dcterms:W3CDTF">2020-06-18T06:41:59Z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